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乌兰乌苏镇2023年村干部报酬</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沙湾市乌兰乌苏镇财政所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沙湾市乌兰乌苏镇财政所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亚力坤</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有关部门专门制定了文件，提出要保障村干部的基本报酬，并建立与绩效考核相挂钩的报酬兑现机制。这样，村干部不仅有了体面的身份，还能获得“工资”，从而使得这一职位更加吸引人。具体的报酬标准为：村书记（</w:t>
      </w:r>
      <w:r>
        <w:rPr>
          <w:rStyle w:val="18"/>
          <w:rFonts w:hint="eastAsia" w:ascii="楷体" w:hAnsi="楷体" w:eastAsia="楷体"/>
          <w:spacing w:val="-4"/>
          <w:sz w:val="32"/>
          <w:szCs w:val="32"/>
          <w:lang w:eastAsia="zh-CN"/>
        </w:rPr>
        <w:t>村民委员会主任或村主任</w:t>
      </w:r>
      <w:r>
        <w:rPr>
          <w:rStyle w:val="18"/>
          <w:rFonts w:hint="eastAsia" w:ascii="楷体" w:hAnsi="楷体" w:eastAsia="楷体"/>
          <w:spacing w:val="-4"/>
          <w:sz w:val="32"/>
          <w:szCs w:val="32"/>
        </w:rPr>
        <w:t>）的报酬标准不低于上年度农村居民人均可支配收入的2.5-3倍；非“一肩挑”的村主任（</w:t>
      </w:r>
      <w:r>
        <w:rPr>
          <w:rStyle w:val="18"/>
          <w:rFonts w:hint="eastAsia" w:ascii="楷体" w:hAnsi="楷体" w:eastAsia="楷体"/>
          <w:spacing w:val="-4"/>
          <w:sz w:val="32"/>
          <w:szCs w:val="32"/>
          <w:lang w:eastAsia="zh-CN"/>
        </w:rPr>
        <w:t>村民委员会主任或村主任</w:t>
      </w:r>
      <w:r>
        <w:rPr>
          <w:rStyle w:val="18"/>
          <w:rFonts w:hint="eastAsia" w:ascii="楷体" w:hAnsi="楷体" w:eastAsia="楷体"/>
          <w:spacing w:val="-4"/>
          <w:sz w:val="32"/>
          <w:szCs w:val="32"/>
        </w:rPr>
        <w:t>）报酬标准不低于2-2.5倍；而村委会其他干部的报酬标准则不低于1.8-2倍上年度农村居民人均可支配收入。此外，年终绩效部分由乡党委、政府根据考核等次，适当增加绩效</w:t>
      </w:r>
      <w:r>
        <w:rPr>
          <w:rStyle w:val="18"/>
          <w:rFonts w:hint="eastAsia" w:ascii="楷体" w:hAnsi="楷体" w:eastAsia="楷体"/>
          <w:spacing w:val="-4"/>
          <w:sz w:val="32"/>
          <w:szCs w:val="32"/>
          <w:lang w:eastAsia="zh-CN"/>
        </w:rPr>
        <w:t>考核评奖系数</w:t>
      </w:r>
      <w:r>
        <w:rPr>
          <w:rStyle w:val="18"/>
          <w:rFonts w:hint="eastAsia" w:ascii="楷体" w:hAnsi="楷体" w:eastAsia="楷体"/>
          <w:spacing w:val="-4"/>
          <w:sz w:val="32"/>
          <w:szCs w:val="32"/>
        </w:rPr>
        <w:t>和提高全年误工补贴天数。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为了做好村级建制调整后基层工作经费保障工作，进一步激发基层干部的工作积极性，根据省、市、县相关文件精神，该项目资金用于发放村干部报酬。2023年，沙湾市乌兰乌苏镇人民政府根据沙湾</w:t>
      </w:r>
      <w:r>
        <w:rPr>
          <w:rStyle w:val="18"/>
          <w:rFonts w:hint="eastAsia" w:ascii="楷体" w:hAnsi="楷体" w:eastAsia="楷体"/>
          <w:spacing w:val="-4"/>
          <w:sz w:val="32"/>
          <w:szCs w:val="32"/>
          <w:lang w:eastAsia="zh-CN"/>
        </w:rPr>
        <w:t>市委组织部</w:t>
      </w:r>
      <w:r>
        <w:rPr>
          <w:rStyle w:val="18"/>
          <w:rFonts w:hint="eastAsia" w:ascii="楷体" w:hAnsi="楷体" w:eastAsia="楷体"/>
          <w:spacing w:val="-4"/>
          <w:sz w:val="32"/>
          <w:szCs w:val="32"/>
        </w:rPr>
        <w:t>《关于调整规范村干部报酬的通知》（沙党组〔2023〕48号）以及乌兰乌苏镇人民政府《2024年沙湾市乌兰乌苏镇村干部报酬项目预算实施计划》，积极开展了2023年村干部报酬项目，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本项目主要内容为：乌兰乌苏镇19个行政村共有村干部105人，报酬资金466.5万元。项目实施后能</w:t>
      </w:r>
      <w:r>
        <w:rPr>
          <w:rStyle w:val="18"/>
          <w:rFonts w:hint="eastAsia" w:ascii="楷体" w:hAnsi="楷体" w:eastAsia="楷体"/>
          <w:spacing w:val="-4"/>
          <w:sz w:val="32"/>
          <w:szCs w:val="32"/>
          <w:lang w:eastAsia="zh-CN"/>
        </w:rPr>
        <w:t>有效地改善</w:t>
      </w:r>
      <w:r>
        <w:rPr>
          <w:rStyle w:val="18"/>
          <w:rFonts w:hint="eastAsia" w:ascii="楷体" w:hAnsi="楷体" w:eastAsia="楷体"/>
          <w:spacing w:val="-4"/>
          <w:sz w:val="32"/>
          <w:szCs w:val="32"/>
        </w:rPr>
        <w:t>村干部生活质量，很大程度上提高村干部工作积极性，有效保证村干部</w:t>
      </w:r>
      <w:r>
        <w:rPr>
          <w:rStyle w:val="18"/>
          <w:rFonts w:hint="eastAsia" w:ascii="楷体" w:hAnsi="楷体" w:eastAsia="楷体"/>
          <w:spacing w:val="-4"/>
          <w:sz w:val="32"/>
          <w:szCs w:val="32"/>
          <w:lang w:eastAsia="zh-CN"/>
        </w:rPr>
        <w:t>更好地发挥</w:t>
      </w:r>
      <w:r>
        <w:rPr>
          <w:rStyle w:val="18"/>
          <w:rFonts w:hint="eastAsia" w:ascii="楷体" w:hAnsi="楷体" w:eastAsia="楷体"/>
          <w:spacing w:val="-4"/>
          <w:sz w:val="32"/>
          <w:szCs w:val="32"/>
        </w:rPr>
        <w:t>职能，服务群众。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1月开始实施，截止2023年12月，该项目已实施完成2023年1-12月份发放102名村干部工资报酬共466.5万元。各项任务指标全部完成，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2023年乌兰乌苏镇2023年村干部报酬项目的实施主体为沙湾市乌兰乌苏镇人民政府。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乌兰乌苏镇2023年村干部报酬项目预算安排资金总额276万元，其中财政资金276万元、其他资金0万元；2023年实际收到预算资金283万元，预算资金到位率为102.25%。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截至2023年12月31日，本项目实际支付资金283万元，预算执行率102.25%。项目资金主要用于支付乌兰乌苏镇13个行政村111名村干部工资报酬费用283万元。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工资报酬项目的设立，是以提高村干部工作积极性，改善了村民生活环境，提高了村民生活水平，切实为群众解决了生产生活中的困难和问题。全年项目计划实现目标如下：“目标1：“发放村干部补助人数111人”，以解决群众最关心、最直接、最现实的利益问题为导向，以千方百计解决群众生产生活中的实际困难</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，及时将党和政府的温暖送到各族群众心坎上； 目标2:补助覆盖率100%；目标3:项目完成时间在2023年12月22日前；目标4:资金支付及时率为100%；目标5：村干部工作发放标准=2072元/月/人。计划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“村干部补助人数”指标，预期指标值为“大于等于111人”；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“村干部报酬资金补助覆盖率”指标，预期指标值为“等于100%”；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“项目完成时间”指标，预期指标值为“2023年12月22日前”；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“村干部生活补助资金支付及时率”指标，预期指标值为“等于100%”。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“村干部补助报酬标准”指标，预期指标值为“等于2072元/月/人”；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“受益人满意度”指标，预期指标值为“大于等于98%”。</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二级指标为：项目立项、绩效目标、资金投入、资金管理、组织实施、产出数量、产出质量、产出时效、经济成本、社会成本、生态环境成本、项目效益。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邸明军任评价组组长，绩效评价工作职责为检查项目绩效指标完成情况、审定项目支出绩效评价结果及项目支出绩效评价报告。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许鹏任评价组副组长，绩效评价工作职责为组织和协调项目工作人员采取实地调查、资料检查等方式，核实项目绩效指标完成情况；组织受益对象对项目工作进行评价等。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哈吾拉提任评价组成员，绩效评价工作职责为做好项目支出绩效评价工作的沟通协调工作，对项目实施情况进行实地调查，编写项目支出绩效评价报告。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的实施，解决了村干部家庭经济问题，实现了提高村干部工作积极性效益，该项目预算执行率达100.0%，项目预期绩效目标及各项具体指标均已全部达成。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单位提出申报，于***年**月批复设立，202x年我单位根据《****文件》（文件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2.预算执行率：本项目预算编制较为详细，预算资金426万元，实际执行466.5万元，预算执行率为109.51%，项目资金支出总体能够按照预算执行，根据评分标准，该指标2分，得2分。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项目产出类指标包括产出数量、产出质量、产出时效、产出成本共四方面的内容，由5个三级指标构成，权重分为40分，本项目实际得分40分，得分率为100%。具体各项指标得分如下：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“村干部补助人数（人）”指标，预期指标值为“大于等于111人”，根据2023年村干部报酬发放表可知，实际完成111人，与预期</w:t>
      </w:r>
      <w:r>
        <w:rPr>
          <w:rStyle w:val="18"/>
          <w:rFonts w:hint="eastAsia" w:ascii="楷体" w:hAnsi="楷体" w:eastAsia="楷体"/>
          <w:spacing w:val="-4"/>
          <w:sz w:val="32"/>
          <w:szCs w:val="32"/>
          <w:lang w:eastAsia="zh-CN"/>
        </w:rPr>
        <w:t>目标相多</w:t>
      </w:r>
      <w:r>
        <w:rPr>
          <w:rStyle w:val="18"/>
          <w:rFonts w:hint="eastAsia" w:ascii="楷体" w:hAnsi="楷体" w:eastAsia="楷体"/>
          <w:spacing w:val="-4"/>
          <w:sz w:val="32"/>
          <w:szCs w:val="32"/>
        </w:rPr>
        <w:t>，根据评分标准，该指标10分，得10分。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“村干部报酬资金补助覆盖率（%）”指标，预期指标值为“等于100%”，根据2023年1-12月份村干部工资报酬发放表，补助发放率达100%，与预期目标一致，根据评分标准，该指标10分，得10分。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“村干部生活补助资金支付及时率”指标，预期指标值为“等于100%”；根据资金支付凭证显示，该项目资金每次都在规定时间发放完成，与预期目标指标一致，根据评分标准，该指标10分，得10分。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“项目完成时间”指标，预期指标值为“等于100%”；根据资金支付凭证显示，该项目于2023年12月22日之前全部发放完成，与预期目标指标一致，根据评分标准，该指标10分，得10分。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村干部补助报酬标准（元/月/人）”指标，预期指标值为“等于2072元/月/人”，根据村干部工资报酬发放表和资金支付凭证显示，经费支出能够控制在年度计划成本范围内，根据评分标准，该指标20分，得20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“受益对象满意度”指标，预期指标值为“大于等于98%”，根据对乌兰乌苏镇13个行政村111名村干部进行满意度问卷调查的结果可知，满意度达98%，根据评分标准，该指标10分,得10分。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预算金额276万元，实际到位283万元，全年项目实际支出283万元，预算执行率为102.5%。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2023年本单位负责实施的乌兰乌苏镇2023年村干部报酬</w:t>
      </w:r>
      <w:r>
        <w:rPr>
          <w:rStyle w:val="18"/>
          <w:rFonts w:hint="eastAsia" w:ascii="楷体" w:hAnsi="楷体" w:eastAsia="楷体"/>
          <w:spacing w:val="-4"/>
          <w:sz w:val="32"/>
          <w:szCs w:val="32"/>
          <w:lang w:eastAsia="zh-CN"/>
        </w:rPr>
        <w:t>项目</w:t>
      </w:r>
      <w:r>
        <w:rPr>
          <w:rStyle w:val="18"/>
          <w:rFonts w:hint="eastAsia" w:ascii="楷体" w:hAnsi="楷体" w:eastAsia="楷体"/>
          <w:spacing w:val="-4"/>
          <w:sz w:val="32"/>
          <w:szCs w:val="32"/>
        </w:rPr>
        <w:t>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Style w:val="18"/>
          <w:rFonts w:hint="eastAsia" w:ascii="楷体" w:hAnsi="楷体" w:eastAsia="楷体"/>
          <w:spacing w:val="-4"/>
          <w:sz w:val="32"/>
          <w:szCs w:val="32"/>
          <w:lang w:eastAsia="zh-CN"/>
        </w:rPr>
        <w:t>有效地</w:t>
      </w:r>
      <w:bookmarkStart w:id="0" w:name="_GoBack"/>
      <w:bookmarkEnd w:id="0"/>
      <w:r>
        <w:rPr>
          <w:rStyle w:val="18"/>
          <w:rFonts w:hint="eastAsia" w:ascii="楷体" w:hAnsi="楷体" w:eastAsia="楷体"/>
          <w:spacing w:val="-4"/>
          <w:sz w:val="32"/>
          <w:szCs w:val="32"/>
          <w:lang w:eastAsia="zh-CN"/>
        </w:rPr>
        <w:t>降低了资金偏离</w:t>
      </w:r>
      <w:r>
        <w:rPr>
          <w:rStyle w:val="18"/>
          <w:rFonts w:hint="eastAsia" w:ascii="楷体" w:hAnsi="楷体" w:eastAsia="楷体"/>
          <w:spacing w:val="-4"/>
          <w:sz w:val="32"/>
          <w:szCs w:val="32"/>
        </w:rPr>
        <w:t>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3790FD8"/>
    <w:rsid w:val="4D2606A1"/>
    <w:rsid w:val="56FD6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89</TotalTime>
  <ScaleCrop>false</ScaleCrop>
  <LinksUpToDate>false</LinksUpToDate>
  <CharactersWithSpaces>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Jaydar</cp:lastModifiedBy>
  <cp:lastPrinted>2018-12-31T10:56:00Z</cp:lastPrinted>
  <dcterms:modified xsi:type="dcterms:W3CDTF">2024-11-08T09:33:49Z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147A47A3EBB847F5BA60F245313800F5</vt:lpwstr>
  </property>
</Properties>
</file>